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3C" w:rsidRDefault="00494744" w:rsidP="000818DF">
      <w:pPr>
        <w:ind w:right="-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второму иностранному языку (немецкому) 9 класс</w:t>
      </w:r>
    </w:p>
    <w:p w:rsidR="00B46A3C" w:rsidRPr="00494744" w:rsidRDefault="00B46A3C" w:rsidP="000818DF">
      <w:pPr>
        <w:tabs>
          <w:tab w:val="left" w:pos="851"/>
        </w:tabs>
        <w:spacing w:line="247" w:lineRule="exact"/>
        <w:ind w:right="-23" w:firstLine="567"/>
        <w:jc w:val="both"/>
        <w:rPr>
          <w:sz w:val="24"/>
          <w:szCs w:val="24"/>
        </w:rPr>
      </w:pPr>
    </w:p>
    <w:p w:rsidR="00B46A3C" w:rsidRPr="00494744" w:rsidRDefault="00B46A3C" w:rsidP="000818DF">
      <w:pPr>
        <w:tabs>
          <w:tab w:val="left" w:pos="851"/>
        </w:tabs>
        <w:spacing w:line="1" w:lineRule="exact"/>
        <w:ind w:right="-23" w:firstLine="567"/>
        <w:jc w:val="both"/>
        <w:rPr>
          <w:rFonts w:eastAsia="Times New Roman"/>
          <w:sz w:val="24"/>
          <w:szCs w:val="28"/>
        </w:rPr>
      </w:pPr>
    </w:p>
    <w:p w:rsidR="00B46A3C" w:rsidRPr="00494744" w:rsidRDefault="00494744" w:rsidP="000818DF">
      <w:pPr>
        <w:tabs>
          <w:tab w:val="left" w:pos="851"/>
        </w:tabs>
        <w:ind w:left="8" w:right="-23" w:firstLine="567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 xml:space="preserve"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</w:t>
      </w:r>
      <w:r w:rsidR="004909E0" w:rsidRPr="00494744">
        <w:rPr>
          <w:rFonts w:eastAsia="Times New Roman"/>
          <w:sz w:val="24"/>
          <w:szCs w:val="28"/>
        </w:rPr>
        <w:t>воспитании когнитивный</w:t>
      </w:r>
      <w:r w:rsidRPr="00494744">
        <w:rPr>
          <w:rFonts w:eastAsia="Times New Roman"/>
          <w:sz w:val="24"/>
          <w:szCs w:val="28"/>
        </w:rPr>
        <w:t xml:space="preserve"> и личностно ориентированный.</w:t>
      </w:r>
      <w:r w:rsidR="004909E0"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B46A3C" w:rsidRPr="00494744" w:rsidRDefault="00494744" w:rsidP="000818DF">
      <w:pPr>
        <w:tabs>
          <w:tab w:val="left" w:pos="567"/>
          <w:tab w:val="left" w:pos="851"/>
        </w:tabs>
        <w:ind w:right="-23" w:firstLine="567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Изучение второго иностранного языка в основной школе направлено на достижение следующих целей:</w:t>
      </w:r>
    </w:p>
    <w:p w:rsidR="00B46A3C" w:rsidRPr="00494744" w:rsidRDefault="00494744" w:rsidP="000818DF">
      <w:pPr>
        <w:tabs>
          <w:tab w:val="left" w:pos="567"/>
          <w:tab w:val="left" w:pos="851"/>
        </w:tabs>
        <w:ind w:right="-23" w:firstLine="567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1.Развитие иноязычной коммуникативной компетенции в совокупности её составляющих, а именно: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rFonts w:eastAsia="Times New Roman"/>
          <w:sz w:val="24"/>
          <w:szCs w:val="28"/>
        </w:rPr>
      </w:pPr>
    </w:p>
    <w:p w:rsidR="00B46A3C" w:rsidRPr="00494744" w:rsidRDefault="00494744" w:rsidP="000818DF">
      <w:pPr>
        <w:numPr>
          <w:ilvl w:val="1"/>
          <w:numId w:val="1"/>
        </w:numPr>
        <w:tabs>
          <w:tab w:val="left" w:pos="851"/>
        </w:tabs>
        <w:spacing w:line="239" w:lineRule="auto"/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B46A3C" w:rsidRPr="00494744" w:rsidRDefault="00B46A3C" w:rsidP="000818DF">
      <w:pPr>
        <w:tabs>
          <w:tab w:val="left" w:pos="851"/>
        </w:tabs>
        <w:spacing w:line="1" w:lineRule="exact"/>
        <w:ind w:right="-23" w:firstLine="567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0818DF">
      <w:pPr>
        <w:numPr>
          <w:ilvl w:val="1"/>
          <w:numId w:val="1"/>
        </w:numPr>
        <w:tabs>
          <w:tab w:val="left" w:pos="851"/>
        </w:tabs>
        <w:spacing w:line="239" w:lineRule="auto"/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2"/>
        </w:numPr>
        <w:tabs>
          <w:tab w:val="left" w:pos="851"/>
          <w:tab w:val="left" w:pos="1344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</w:t>
      </w:r>
      <w:r>
        <w:rPr>
          <w:rFonts w:eastAsia="Symbol" w:cs="Symbol"/>
          <w:sz w:val="24"/>
          <w:szCs w:val="20"/>
        </w:rPr>
        <w:t xml:space="preserve"> </w:t>
      </w:r>
      <w:r w:rsidRPr="00494744">
        <w:rPr>
          <w:rFonts w:eastAsia="Times New Roman"/>
          <w:sz w:val="24"/>
          <w:szCs w:val="28"/>
        </w:rPr>
        <w:t>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3"/>
        </w:numPr>
        <w:tabs>
          <w:tab w:val="left" w:pos="851"/>
          <w:tab w:val="left" w:pos="1354"/>
        </w:tabs>
        <w:spacing w:line="239" w:lineRule="auto"/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B46A3C" w:rsidRPr="00494744" w:rsidRDefault="00B46A3C" w:rsidP="000818DF">
      <w:pPr>
        <w:tabs>
          <w:tab w:val="left" w:pos="851"/>
        </w:tabs>
        <w:spacing w:line="1" w:lineRule="exact"/>
        <w:ind w:right="-23" w:firstLine="567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3"/>
        </w:numPr>
        <w:tabs>
          <w:tab w:val="left" w:pos="851"/>
          <w:tab w:val="left" w:pos="1342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приёмами самостоятельного изучения языков и культур, в том числе с использованием новых информационных технологий;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567"/>
        </w:tabs>
        <w:spacing w:line="239" w:lineRule="auto"/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2.Развитие личности уча</w:t>
      </w:r>
      <w:r>
        <w:rPr>
          <w:rFonts w:eastAsia="Times New Roman"/>
          <w:sz w:val="24"/>
          <w:szCs w:val="28"/>
        </w:rPr>
        <w:t xml:space="preserve"> </w:t>
      </w:r>
      <w:proofErr w:type="spellStart"/>
      <w:r w:rsidRPr="00494744">
        <w:rPr>
          <w:rFonts w:eastAsia="Times New Roman"/>
          <w:sz w:val="24"/>
          <w:szCs w:val="28"/>
        </w:rPr>
        <w:t>щихся</w:t>
      </w:r>
      <w:proofErr w:type="spellEnd"/>
      <w:r w:rsidRPr="00494744">
        <w:rPr>
          <w:rFonts w:eastAsia="Times New Roman"/>
          <w:sz w:val="24"/>
          <w:szCs w:val="28"/>
        </w:rPr>
        <w:t xml:space="preserve"> посредством реализации воспитательного потенциала изучаемого иностранного языка: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4"/>
        </w:numPr>
        <w:tabs>
          <w:tab w:val="left" w:pos="851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</w:t>
      </w:r>
      <w:r>
        <w:rPr>
          <w:rFonts w:eastAsia="Times New Roman"/>
          <w:sz w:val="24"/>
          <w:szCs w:val="28"/>
        </w:rPr>
        <w:t xml:space="preserve">  </w:t>
      </w:r>
      <w:r w:rsidRPr="00494744">
        <w:rPr>
          <w:rFonts w:eastAsia="Times New Roman"/>
          <w:sz w:val="24"/>
          <w:szCs w:val="28"/>
        </w:rPr>
        <w:t>родного языка как средства общения и познания в современном мире;</w:t>
      </w:r>
    </w:p>
    <w:p w:rsidR="00B46A3C" w:rsidRPr="00494744" w:rsidRDefault="00494744" w:rsidP="000818DF">
      <w:pPr>
        <w:numPr>
          <w:ilvl w:val="0"/>
          <w:numId w:val="5"/>
        </w:numPr>
        <w:tabs>
          <w:tab w:val="left" w:pos="851"/>
        </w:tabs>
        <w:spacing w:line="239" w:lineRule="auto"/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людьми разных сообществ, толерантного</w:t>
      </w:r>
      <w:r>
        <w:rPr>
          <w:rFonts w:eastAsia="Symbol" w:cs="Symbol"/>
          <w:sz w:val="24"/>
          <w:szCs w:val="20"/>
        </w:rPr>
        <w:t xml:space="preserve"> </w:t>
      </w:r>
      <w:r w:rsidRPr="00494744">
        <w:rPr>
          <w:rFonts w:eastAsia="Times New Roman"/>
          <w:sz w:val="24"/>
          <w:szCs w:val="28"/>
        </w:rPr>
        <w:t>отношения к проявлениям иной культуры; лучшее осознание своей собственной культуры;</w:t>
      </w:r>
    </w:p>
    <w:p w:rsidR="00B46A3C" w:rsidRPr="00494744" w:rsidRDefault="00494744" w:rsidP="000818DF">
      <w:pPr>
        <w:numPr>
          <w:ilvl w:val="0"/>
          <w:numId w:val="6"/>
        </w:numPr>
        <w:tabs>
          <w:tab w:val="left" w:pos="851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B46A3C" w:rsidRPr="00494744" w:rsidRDefault="00494744" w:rsidP="000818DF">
      <w:pPr>
        <w:tabs>
          <w:tab w:val="left" w:pos="851"/>
        </w:tabs>
        <w:ind w:right="-23" w:firstLine="567"/>
        <w:jc w:val="center"/>
        <w:rPr>
          <w:b/>
          <w:sz w:val="24"/>
          <w:szCs w:val="20"/>
        </w:rPr>
      </w:pPr>
      <w:r w:rsidRPr="00494744">
        <w:rPr>
          <w:rFonts w:eastAsia="Times New Roman"/>
          <w:b/>
          <w:bCs/>
          <w:sz w:val="24"/>
          <w:szCs w:val="28"/>
        </w:rPr>
        <w:t>Общая характеристика учебного предмета</w:t>
      </w:r>
    </w:p>
    <w:p w:rsidR="00B46A3C" w:rsidRPr="00494744" w:rsidRDefault="00494744" w:rsidP="000818DF">
      <w:pPr>
        <w:tabs>
          <w:tab w:val="left" w:pos="851"/>
        </w:tabs>
        <w:ind w:right="-23" w:firstLine="567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Представленный курс является адаптированной к российским условиям версией международного курса —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 xml:space="preserve">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</w:t>
      </w:r>
      <w:r w:rsidRPr="00494744">
        <w:rPr>
          <w:rFonts w:eastAsia="Times New Roman"/>
          <w:sz w:val="24"/>
          <w:szCs w:val="28"/>
        </w:rPr>
        <w:lastRenderedPageBreak/>
        <w:t>полное соответствие целей и задач курса, тематики и результатов обучения требованиям федеральных документов.</w:t>
      </w:r>
    </w:p>
    <w:p w:rsidR="00B46A3C" w:rsidRPr="00494744" w:rsidRDefault="00494744" w:rsidP="000818DF">
      <w:pPr>
        <w:tabs>
          <w:tab w:val="left" w:pos="851"/>
        </w:tabs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B46A3C" w:rsidRPr="00494744" w:rsidRDefault="00B46A3C" w:rsidP="000818DF">
      <w:pPr>
        <w:tabs>
          <w:tab w:val="left" w:pos="851"/>
        </w:tabs>
        <w:spacing w:line="1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851"/>
        </w:tabs>
        <w:spacing w:line="239" w:lineRule="auto"/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8"/>
        </w:numPr>
        <w:tabs>
          <w:tab w:val="left" w:pos="851"/>
          <w:tab w:val="left" w:pos="1418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меньшее количество выделяемых на него учебных часов, как на первый иностранный </w:t>
      </w:r>
      <w:proofErr w:type="gramStart"/>
      <w:r w:rsidRPr="00494744">
        <w:rPr>
          <w:rFonts w:eastAsia="Times New Roman"/>
          <w:sz w:val="24"/>
          <w:szCs w:val="28"/>
        </w:rPr>
        <w:t>язык ;</w:t>
      </w:r>
      <w:proofErr w:type="gramEnd"/>
    </w:p>
    <w:p w:rsidR="00B46A3C" w:rsidRPr="00494744" w:rsidRDefault="00494744" w:rsidP="000818DF">
      <w:pPr>
        <w:numPr>
          <w:ilvl w:val="0"/>
          <w:numId w:val="8"/>
        </w:numPr>
        <w:tabs>
          <w:tab w:val="left" w:pos="851"/>
          <w:tab w:val="left" w:pos="1418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более сжатые сроки его изучения.</w:t>
      </w:r>
    </w:p>
    <w:p w:rsidR="00B46A3C" w:rsidRPr="00494744" w:rsidRDefault="00494744" w:rsidP="000818DF">
      <w:pPr>
        <w:tabs>
          <w:tab w:val="left" w:pos="851"/>
          <w:tab w:val="left" w:pos="1418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К особенностям содержательного плана относятся:</w:t>
      </w:r>
    </w:p>
    <w:p w:rsidR="00B46A3C" w:rsidRPr="00494744" w:rsidRDefault="00494744" w:rsidP="000818DF">
      <w:pPr>
        <w:numPr>
          <w:ilvl w:val="0"/>
          <w:numId w:val="8"/>
        </w:numPr>
        <w:tabs>
          <w:tab w:val="left" w:pos="851"/>
          <w:tab w:val="left" w:pos="1418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изучение  осуществляется  в  условиях  </w:t>
      </w:r>
      <w:proofErr w:type="spellStart"/>
      <w:r w:rsidRPr="00494744">
        <w:rPr>
          <w:rFonts w:eastAsia="Times New Roman"/>
          <w:sz w:val="24"/>
          <w:szCs w:val="28"/>
        </w:rPr>
        <w:t>контактирования</w:t>
      </w:r>
      <w:proofErr w:type="spellEnd"/>
      <w:r w:rsidRPr="00494744">
        <w:rPr>
          <w:rFonts w:eastAsia="Times New Roman"/>
          <w:sz w:val="24"/>
          <w:szCs w:val="28"/>
        </w:rPr>
        <w:t xml:space="preserve">  трёх  языков  —  родного,  первого  и  второго</w:t>
      </w:r>
    </w:p>
    <w:p w:rsidR="00B46A3C" w:rsidRPr="00494744" w:rsidRDefault="00B46A3C" w:rsidP="000818DF">
      <w:pPr>
        <w:tabs>
          <w:tab w:val="left" w:pos="851"/>
          <w:tab w:val="left" w:pos="1418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851"/>
          <w:tab w:val="left" w:pos="1418"/>
        </w:tabs>
        <w:spacing w:line="239" w:lineRule="auto"/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иностранного языка), что, с одной стороны, обусловливает более интенсивное развитие речевой способности учащихся в целом и положительно сказывается на образовательном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процессе;</w:t>
      </w:r>
    </w:p>
    <w:p w:rsidR="00B46A3C" w:rsidRPr="00494744" w:rsidRDefault="00B46A3C" w:rsidP="000818DF">
      <w:pPr>
        <w:tabs>
          <w:tab w:val="left" w:pos="851"/>
          <w:tab w:val="left" w:pos="1418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9"/>
        </w:numPr>
        <w:tabs>
          <w:tab w:val="left" w:pos="851"/>
          <w:tab w:val="left" w:pos="1418"/>
        </w:tabs>
        <w:spacing w:line="239" w:lineRule="auto"/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B46A3C" w:rsidRPr="00494744" w:rsidRDefault="00B46A3C" w:rsidP="000818DF">
      <w:pPr>
        <w:tabs>
          <w:tab w:val="left" w:pos="851"/>
          <w:tab w:val="left" w:pos="1418"/>
        </w:tabs>
        <w:spacing w:line="1" w:lineRule="exact"/>
        <w:ind w:right="-23" w:firstLine="567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0818DF">
      <w:pPr>
        <w:numPr>
          <w:ilvl w:val="0"/>
          <w:numId w:val="9"/>
        </w:numPr>
        <w:tabs>
          <w:tab w:val="left" w:pos="851"/>
          <w:tab w:val="left" w:pos="1418"/>
        </w:tabs>
        <w:ind w:right="-23" w:firstLine="567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наряду с этим возникают большие возможности для опоры на уже имеющийся опыт изучения первого иностранного языка Возможность опереться на положительный перенос при изучении второго иностранного языка позволяет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B46A3C" w:rsidRPr="00494744" w:rsidRDefault="00B46A3C" w:rsidP="000818DF">
      <w:pPr>
        <w:tabs>
          <w:tab w:val="left" w:pos="851"/>
        </w:tabs>
        <w:spacing w:line="3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851"/>
        </w:tabs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 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</w:t>
      </w:r>
      <w:r w:rsidR="000818DF">
        <w:rPr>
          <w:rFonts w:eastAsia="Times New Roman"/>
          <w:sz w:val="24"/>
          <w:szCs w:val="28"/>
        </w:rPr>
        <w:t xml:space="preserve">бностей и возможностей учащихся. </w:t>
      </w:r>
      <w:r w:rsidRPr="00494744">
        <w:rPr>
          <w:rFonts w:eastAsia="Times New Roman"/>
          <w:sz w:val="24"/>
          <w:szCs w:val="28"/>
        </w:rPr>
        <w:t>Эта рабочая программа рассчитана</w:t>
      </w:r>
      <w:r w:rsidR="004909E0">
        <w:rPr>
          <w:rFonts w:eastAsia="Times New Roman"/>
          <w:sz w:val="24"/>
          <w:szCs w:val="28"/>
        </w:rPr>
        <w:t xml:space="preserve"> на один год (9 класс), всего 99 часа: (3</w:t>
      </w:r>
      <w:r w:rsidRPr="00494744">
        <w:rPr>
          <w:rFonts w:eastAsia="Times New Roman"/>
          <w:sz w:val="24"/>
          <w:szCs w:val="28"/>
        </w:rPr>
        <w:t xml:space="preserve"> час</w:t>
      </w:r>
      <w:r w:rsidR="004909E0">
        <w:rPr>
          <w:rFonts w:eastAsia="Times New Roman"/>
          <w:sz w:val="24"/>
          <w:szCs w:val="28"/>
        </w:rPr>
        <w:t>а</w:t>
      </w:r>
      <w:r w:rsidRPr="00494744">
        <w:rPr>
          <w:rFonts w:eastAsia="Times New Roman"/>
          <w:sz w:val="24"/>
          <w:szCs w:val="28"/>
        </w:rPr>
        <w:t xml:space="preserve"> в неделю)</w:t>
      </w:r>
    </w:p>
    <w:p w:rsidR="00B46A3C" w:rsidRPr="00494744" w:rsidRDefault="00B46A3C" w:rsidP="000818DF">
      <w:pPr>
        <w:tabs>
          <w:tab w:val="left" w:pos="851"/>
        </w:tabs>
        <w:spacing w:line="3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B46A3C" w:rsidP="000818DF">
      <w:pPr>
        <w:tabs>
          <w:tab w:val="left" w:pos="851"/>
        </w:tabs>
        <w:spacing w:line="207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851"/>
        </w:tabs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bCs/>
          <w:sz w:val="24"/>
          <w:szCs w:val="28"/>
        </w:rPr>
        <w:t xml:space="preserve">При данной модели введения второго иностранного языка, соответственно, редуцируется содержание предмета, но сохраняется акцент на формировании речевых и </w:t>
      </w:r>
      <w:r w:rsidR="00B205D6" w:rsidRPr="00494744">
        <w:rPr>
          <w:rFonts w:eastAsia="Times New Roman"/>
          <w:bCs/>
          <w:sz w:val="24"/>
          <w:szCs w:val="28"/>
        </w:rPr>
        <w:t>обще учебных</w:t>
      </w:r>
      <w:bookmarkStart w:id="0" w:name="_GoBack"/>
      <w:bookmarkEnd w:id="0"/>
      <w:r w:rsidRPr="00494744">
        <w:rPr>
          <w:rFonts w:eastAsia="Times New Roman"/>
          <w:bCs/>
          <w:sz w:val="24"/>
          <w:szCs w:val="28"/>
        </w:rPr>
        <w:t xml:space="preserve"> умений.</w:t>
      </w:r>
    </w:p>
    <w:p w:rsidR="00B46A3C" w:rsidRPr="00494744" w:rsidRDefault="00B46A3C" w:rsidP="000818DF">
      <w:pPr>
        <w:tabs>
          <w:tab w:val="left" w:pos="851"/>
        </w:tabs>
        <w:spacing w:line="2" w:lineRule="exact"/>
        <w:ind w:right="-23" w:firstLine="567"/>
        <w:jc w:val="both"/>
        <w:rPr>
          <w:sz w:val="24"/>
          <w:szCs w:val="20"/>
        </w:rPr>
      </w:pPr>
    </w:p>
    <w:p w:rsidR="00B46A3C" w:rsidRPr="00494744" w:rsidRDefault="00494744" w:rsidP="000818DF">
      <w:pPr>
        <w:tabs>
          <w:tab w:val="left" w:pos="851"/>
        </w:tabs>
        <w:spacing w:line="289" w:lineRule="auto"/>
        <w:ind w:right="-23" w:firstLine="567"/>
        <w:jc w:val="both"/>
        <w:rPr>
          <w:sz w:val="24"/>
          <w:szCs w:val="20"/>
        </w:rPr>
      </w:pPr>
      <w:r w:rsidRPr="00494744">
        <w:rPr>
          <w:rFonts w:eastAsia="Times New Roman"/>
          <w:bCs/>
          <w:sz w:val="24"/>
          <w:szCs w:val="28"/>
        </w:rPr>
        <w:t>Преподавание второго (немецкого) языка по данной программе предполагает использование УМК в электронном виде.</w:t>
      </w:r>
    </w:p>
    <w:sectPr w:rsidR="00B46A3C" w:rsidRPr="00494744" w:rsidSect="000818DF">
      <w:pgSz w:w="11906" w:h="16840"/>
      <w:pgMar w:top="860" w:right="566" w:bottom="822" w:left="1440" w:header="0" w:footer="0" w:gutter="0"/>
      <w:cols w:space="720" w:equalWidth="0">
        <w:col w:w="99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1BE6E44"/>
    <w:lvl w:ilvl="0" w:tplc="8BBE9CC2">
      <w:start w:val="1"/>
      <w:numFmt w:val="bullet"/>
      <w:lvlText w:val="в"/>
      <w:lvlJc w:val="left"/>
    </w:lvl>
    <w:lvl w:ilvl="1" w:tplc="3EEEA958">
      <w:numFmt w:val="decimal"/>
      <w:lvlText w:val=""/>
      <w:lvlJc w:val="left"/>
    </w:lvl>
    <w:lvl w:ilvl="2" w:tplc="26387BF6">
      <w:numFmt w:val="decimal"/>
      <w:lvlText w:val=""/>
      <w:lvlJc w:val="left"/>
    </w:lvl>
    <w:lvl w:ilvl="3" w:tplc="17BCDCBA">
      <w:numFmt w:val="decimal"/>
      <w:lvlText w:val=""/>
      <w:lvlJc w:val="left"/>
    </w:lvl>
    <w:lvl w:ilvl="4" w:tplc="631CB9C4">
      <w:numFmt w:val="decimal"/>
      <w:lvlText w:val=""/>
      <w:lvlJc w:val="left"/>
    </w:lvl>
    <w:lvl w:ilvl="5" w:tplc="44365B38">
      <w:numFmt w:val="decimal"/>
      <w:lvlText w:val=""/>
      <w:lvlJc w:val="left"/>
    </w:lvl>
    <w:lvl w:ilvl="6" w:tplc="0CAED57E">
      <w:numFmt w:val="decimal"/>
      <w:lvlText w:val=""/>
      <w:lvlJc w:val="left"/>
    </w:lvl>
    <w:lvl w:ilvl="7" w:tplc="03D8C08E">
      <w:numFmt w:val="decimal"/>
      <w:lvlText w:val=""/>
      <w:lvlJc w:val="left"/>
    </w:lvl>
    <w:lvl w:ilvl="8" w:tplc="7812CF5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E388698"/>
    <w:lvl w:ilvl="0" w:tplc="DE922D40">
      <w:start w:val="1"/>
      <w:numFmt w:val="bullet"/>
      <w:lvlText w:val="•"/>
      <w:lvlJc w:val="left"/>
    </w:lvl>
    <w:lvl w:ilvl="1" w:tplc="516E7DEC">
      <w:numFmt w:val="decimal"/>
      <w:lvlText w:val=""/>
      <w:lvlJc w:val="left"/>
    </w:lvl>
    <w:lvl w:ilvl="2" w:tplc="3D5655A8">
      <w:numFmt w:val="decimal"/>
      <w:lvlText w:val=""/>
      <w:lvlJc w:val="left"/>
    </w:lvl>
    <w:lvl w:ilvl="3" w:tplc="7302851E">
      <w:numFmt w:val="decimal"/>
      <w:lvlText w:val=""/>
      <w:lvlJc w:val="left"/>
    </w:lvl>
    <w:lvl w:ilvl="4" w:tplc="6A46A136">
      <w:numFmt w:val="decimal"/>
      <w:lvlText w:val=""/>
      <w:lvlJc w:val="left"/>
    </w:lvl>
    <w:lvl w:ilvl="5" w:tplc="0760359C">
      <w:numFmt w:val="decimal"/>
      <w:lvlText w:val=""/>
      <w:lvlJc w:val="left"/>
    </w:lvl>
    <w:lvl w:ilvl="6" w:tplc="2B48B556">
      <w:numFmt w:val="decimal"/>
      <w:lvlText w:val=""/>
      <w:lvlJc w:val="left"/>
    </w:lvl>
    <w:lvl w:ilvl="7" w:tplc="3692EEB4">
      <w:numFmt w:val="decimal"/>
      <w:lvlText w:val=""/>
      <w:lvlJc w:val="left"/>
    </w:lvl>
    <w:lvl w:ilvl="8" w:tplc="EDD81ED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AB289C64"/>
    <w:lvl w:ilvl="0" w:tplc="286ABDB0">
      <w:start w:val="1"/>
      <w:numFmt w:val="bullet"/>
      <w:lvlText w:val="•"/>
      <w:lvlJc w:val="left"/>
    </w:lvl>
    <w:lvl w:ilvl="1" w:tplc="B4A488CC">
      <w:numFmt w:val="decimal"/>
      <w:lvlText w:val=""/>
      <w:lvlJc w:val="left"/>
    </w:lvl>
    <w:lvl w:ilvl="2" w:tplc="6280641A">
      <w:numFmt w:val="decimal"/>
      <w:lvlText w:val=""/>
      <w:lvlJc w:val="left"/>
    </w:lvl>
    <w:lvl w:ilvl="3" w:tplc="D6EEEDA6">
      <w:numFmt w:val="decimal"/>
      <w:lvlText w:val=""/>
      <w:lvlJc w:val="left"/>
    </w:lvl>
    <w:lvl w:ilvl="4" w:tplc="B4B62C18">
      <w:numFmt w:val="decimal"/>
      <w:lvlText w:val=""/>
      <w:lvlJc w:val="left"/>
    </w:lvl>
    <w:lvl w:ilvl="5" w:tplc="0438315C">
      <w:numFmt w:val="decimal"/>
      <w:lvlText w:val=""/>
      <w:lvlJc w:val="left"/>
    </w:lvl>
    <w:lvl w:ilvl="6" w:tplc="F7D8E27E">
      <w:numFmt w:val="decimal"/>
      <w:lvlText w:val=""/>
      <w:lvlJc w:val="left"/>
    </w:lvl>
    <w:lvl w:ilvl="7" w:tplc="887437B2">
      <w:numFmt w:val="decimal"/>
      <w:lvlText w:val=""/>
      <w:lvlJc w:val="left"/>
    </w:lvl>
    <w:lvl w:ilvl="8" w:tplc="21B4508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B9A6BE96"/>
    <w:lvl w:ilvl="0" w:tplc="1E38D196">
      <w:start w:val="1"/>
      <w:numFmt w:val="bullet"/>
      <w:lvlText w:val="•"/>
      <w:lvlJc w:val="left"/>
    </w:lvl>
    <w:lvl w:ilvl="1" w:tplc="0BBA53CE">
      <w:numFmt w:val="decimal"/>
      <w:lvlText w:val=""/>
      <w:lvlJc w:val="left"/>
    </w:lvl>
    <w:lvl w:ilvl="2" w:tplc="7C1E0FB4">
      <w:numFmt w:val="decimal"/>
      <w:lvlText w:val=""/>
      <w:lvlJc w:val="left"/>
    </w:lvl>
    <w:lvl w:ilvl="3" w:tplc="CBFAD59C">
      <w:numFmt w:val="decimal"/>
      <w:lvlText w:val=""/>
      <w:lvlJc w:val="left"/>
    </w:lvl>
    <w:lvl w:ilvl="4" w:tplc="7A347C58">
      <w:numFmt w:val="decimal"/>
      <w:lvlText w:val=""/>
      <w:lvlJc w:val="left"/>
    </w:lvl>
    <w:lvl w:ilvl="5" w:tplc="E09E9E3C">
      <w:numFmt w:val="decimal"/>
      <w:lvlText w:val=""/>
      <w:lvlJc w:val="left"/>
    </w:lvl>
    <w:lvl w:ilvl="6" w:tplc="EF46F84A">
      <w:numFmt w:val="decimal"/>
      <w:lvlText w:val=""/>
      <w:lvlJc w:val="left"/>
    </w:lvl>
    <w:lvl w:ilvl="7" w:tplc="CE9CEAEC">
      <w:numFmt w:val="decimal"/>
      <w:lvlText w:val=""/>
      <w:lvlJc w:val="left"/>
    </w:lvl>
    <w:lvl w:ilvl="8" w:tplc="215AEF5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3090659A"/>
    <w:lvl w:ilvl="0" w:tplc="611CC32C">
      <w:start w:val="1"/>
      <w:numFmt w:val="bullet"/>
      <w:lvlText w:val="•"/>
      <w:lvlJc w:val="left"/>
    </w:lvl>
    <w:lvl w:ilvl="1" w:tplc="F4AACBCE">
      <w:numFmt w:val="decimal"/>
      <w:lvlText w:val=""/>
      <w:lvlJc w:val="left"/>
    </w:lvl>
    <w:lvl w:ilvl="2" w:tplc="2E2EE41E">
      <w:numFmt w:val="decimal"/>
      <w:lvlText w:val=""/>
      <w:lvlJc w:val="left"/>
    </w:lvl>
    <w:lvl w:ilvl="3" w:tplc="E5905918">
      <w:numFmt w:val="decimal"/>
      <w:lvlText w:val=""/>
      <w:lvlJc w:val="left"/>
    </w:lvl>
    <w:lvl w:ilvl="4" w:tplc="56B2852A">
      <w:numFmt w:val="decimal"/>
      <w:lvlText w:val=""/>
      <w:lvlJc w:val="left"/>
    </w:lvl>
    <w:lvl w:ilvl="5" w:tplc="3F82CF24">
      <w:numFmt w:val="decimal"/>
      <w:lvlText w:val=""/>
      <w:lvlJc w:val="left"/>
    </w:lvl>
    <w:lvl w:ilvl="6" w:tplc="13EE0AC4">
      <w:numFmt w:val="decimal"/>
      <w:lvlText w:val=""/>
      <w:lvlJc w:val="left"/>
    </w:lvl>
    <w:lvl w:ilvl="7" w:tplc="6A4ECE60">
      <w:numFmt w:val="decimal"/>
      <w:lvlText w:val=""/>
      <w:lvlJc w:val="left"/>
    </w:lvl>
    <w:lvl w:ilvl="8" w:tplc="BD645CD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A325E2A"/>
    <w:lvl w:ilvl="0" w:tplc="CC740516">
      <w:start w:val="1"/>
      <w:numFmt w:val="bullet"/>
      <w:lvlText w:val="•"/>
      <w:lvlJc w:val="left"/>
    </w:lvl>
    <w:lvl w:ilvl="1" w:tplc="8E0AB066">
      <w:numFmt w:val="decimal"/>
      <w:lvlText w:val=""/>
      <w:lvlJc w:val="left"/>
    </w:lvl>
    <w:lvl w:ilvl="2" w:tplc="DF705658">
      <w:numFmt w:val="decimal"/>
      <w:lvlText w:val=""/>
      <w:lvlJc w:val="left"/>
    </w:lvl>
    <w:lvl w:ilvl="3" w:tplc="E3D270B4">
      <w:numFmt w:val="decimal"/>
      <w:lvlText w:val=""/>
      <w:lvlJc w:val="left"/>
    </w:lvl>
    <w:lvl w:ilvl="4" w:tplc="0972B2FA">
      <w:numFmt w:val="decimal"/>
      <w:lvlText w:val=""/>
      <w:lvlJc w:val="left"/>
    </w:lvl>
    <w:lvl w:ilvl="5" w:tplc="8FE6F454">
      <w:numFmt w:val="decimal"/>
      <w:lvlText w:val=""/>
      <w:lvlJc w:val="left"/>
    </w:lvl>
    <w:lvl w:ilvl="6" w:tplc="D4181346">
      <w:numFmt w:val="decimal"/>
      <w:lvlText w:val=""/>
      <w:lvlJc w:val="left"/>
    </w:lvl>
    <w:lvl w:ilvl="7" w:tplc="EC3694E0">
      <w:numFmt w:val="decimal"/>
      <w:lvlText w:val=""/>
      <w:lvlJc w:val="left"/>
    </w:lvl>
    <w:lvl w:ilvl="8" w:tplc="F13ACC0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C882CBA"/>
    <w:lvl w:ilvl="0" w:tplc="67C2FF42">
      <w:start w:val="1"/>
      <w:numFmt w:val="bullet"/>
      <w:lvlText w:val="•"/>
      <w:lvlJc w:val="left"/>
    </w:lvl>
    <w:lvl w:ilvl="1" w:tplc="20444CFE">
      <w:numFmt w:val="decimal"/>
      <w:lvlText w:val=""/>
      <w:lvlJc w:val="left"/>
    </w:lvl>
    <w:lvl w:ilvl="2" w:tplc="15F6BCF0">
      <w:numFmt w:val="decimal"/>
      <w:lvlText w:val=""/>
      <w:lvlJc w:val="left"/>
    </w:lvl>
    <w:lvl w:ilvl="3" w:tplc="DD08097A">
      <w:numFmt w:val="decimal"/>
      <w:lvlText w:val=""/>
      <w:lvlJc w:val="left"/>
    </w:lvl>
    <w:lvl w:ilvl="4" w:tplc="D5ACCD82">
      <w:numFmt w:val="decimal"/>
      <w:lvlText w:val=""/>
      <w:lvlJc w:val="left"/>
    </w:lvl>
    <w:lvl w:ilvl="5" w:tplc="8416A4EA">
      <w:numFmt w:val="decimal"/>
      <w:lvlText w:val=""/>
      <w:lvlJc w:val="left"/>
    </w:lvl>
    <w:lvl w:ilvl="6" w:tplc="2F72A772">
      <w:numFmt w:val="decimal"/>
      <w:lvlText w:val=""/>
      <w:lvlJc w:val="left"/>
    </w:lvl>
    <w:lvl w:ilvl="7" w:tplc="4B1E141A">
      <w:numFmt w:val="decimal"/>
      <w:lvlText w:val=""/>
      <w:lvlJc w:val="left"/>
    </w:lvl>
    <w:lvl w:ilvl="8" w:tplc="664025F0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F3F21EEE"/>
    <w:lvl w:ilvl="0" w:tplc="0F1E34BC">
      <w:start w:val="1"/>
      <w:numFmt w:val="bullet"/>
      <w:lvlText w:val="в"/>
      <w:lvlJc w:val="left"/>
    </w:lvl>
    <w:lvl w:ilvl="1" w:tplc="6D5CBE08">
      <w:start w:val="1"/>
      <w:numFmt w:val="bullet"/>
      <w:lvlText w:val="•"/>
      <w:lvlJc w:val="left"/>
    </w:lvl>
    <w:lvl w:ilvl="2" w:tplc="E092E4D0">
      <w:numFmt w:val="decimal"/>
      <w:lvlText w:val=""/>
      <w:lvlJc w:val="left"/>
    </w:lvl>
    <w:lvl w:ilvl="3" w:tplc="88580FC2">
      <w:numFmt w:val="decimal"/>
      <w:lvlText w:val=""/>
      <w:lvlJc w:val="left"/>
    </w:lvl>
    <w:lvl w:ilvl="4" w:tplc="DC543B9A">
      <w:numFmt w:val="decimal"/>
      <w:lvlText w:val=""/>
      <w:lvlJc w:val="left"/>
    </w:lvl>
    <w:lvl w:ilvl="5" w:tplc="FF88BFFE">
      <w:numFmt w:val="decimal"/>
      <w:lvlText w:val=""/>
      <w:lvlJc w:val="left"/>
    </w:lvl>
    <w:lvl w:ilvl="6" w:tplc="F0BC0782">
      <w:numFmt w:val="decimal"/>
      <w:lvlText w:val=""/>
      <w:lvlJc w:val="left"/>
    </w:lvl>
    <w:lvl w:ilvl="7" w:tplc="74E04EF0">
      <w:numFmt w:val="decimal"/>
      <w:lvlText w:val=""/>
      <w:lvlJc w:val="left"/>
    </w:lvl>
    <w:lvl w:ilvl="8" w:tplc="D94E142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B0AC62A"/>
    <w:lvl w:ilvl="0" w:tplc="B540FF9C">
      <w:start w:val="1"/>
      <w:numFmt w:val="bullet"/>
      <w:lvlText w:val="•"/>
      <w:lvlJc w:val="left"/>
    </w:lvl>
    <w:lvl w:ilvl="1" w:tplc="C4B258A2">
      <w:numFmt w:val="decimal"/>
      <w:lvlText w:val=""/>
      <w:lvlJc w:val="left"/>
    </w:lvl>
    <w:lvl w:ilvl="2" w:tplc="AD286C24">
      <w:numFmt w:val="decimal"/>
      <w:lvlText w:val=""/>
      <w:lvlJc w:val="left"/>
    </w:lvl>
    <w:lvl w:ilvl="3" w:tplc="27D80724">
      <w:numFmt w:val="decimal"/>
      <w:lvlText w:val=""/>
      <w:lvlJc w:val="left"/>
    </w:lvl>
    <w:lvl w:ilvl="4" w:tplc="3788C2CA">
      <w:numFmt w:val="decimal"/>
      <w:lvlText w:val=""/>
      <w:lvlJc w:val="left"/>
    </w:lvl>
    <w:lvl w:ilvl="5" w:tplc="3F9A43A2">
      <w:numFmt w:val="decimal"/>
      <w:lvlText w:val=""/>
      <w:lvlJc w:val="left"/>
    </w:lvl>
    <w:lvl w:ilvl="6" w:tplc="30F20A1E">
      <w:numFmt w:val="decimal"/>
      <w:lvlText w:val=""/>
      <w:lvlJc w:val="left"/>
    </w:lvl>
    <w:lvl w:ilvl="7" w:tplc="9008EFDC">
      <w:numFmt w:val="decimal"/>
      <w:lvlText w:val=""/>
      <w:lvlJc w:val="left"/>
    </w:lvl>
    <w:lvl w:ilvl="8" w:tplc="865CDF6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C"/>
    <w:rsid w:val="000818DF"/>
    <w:rsid w:val="004909E0"/>
    <w:rsid w:val="00494744"/>
    <w:rsid w:val="00B205D6"/>
    <w:rsid w:val="00B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B47"/>
  <w15:docId w15:val="{0EBD0558-7C76-41EF-B47D-66DC101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2023-03-01T14:16:00Z</dcterms:created>
  <dcterms:modified xsi:type="dcterms:W3CDTF">2023-03-01T14:16:00Z</dcterms:modified>
</cp:coreProperties>
</file>